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0" w:rsidRPr="00D231B0" w:rsidRDefault="00D231B0" w:rsidP="00D231B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31B0">
        <w:rPr>
          <w:rFonts w:ascii="Times New Roman" w:hAnsi="Times New Roman" w:cs="Times New Roman"/>
          <w:b/>
          <w:color w:val="002060"/>
          <w:sz w:val="32"/>
          <w:szCs w:val="32"/>
        </w:rPr>
        <w:t>Витамин Д3 и кальций в пожилом возрасте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Все знают, что витамин Д3 участвует в процессе усвоения кальция и укрепления костей. Особенно важен витамин Д3 для пожилых женщин в период постменопаузы и для мужчин в возрасте 60–70 лет. Если этот витамин не поступает в организм, то кальций проходит транзит</w:t>
      </w:r>
      <w:r>
        <w:rPr>
          <w:rFonts w:ascii="Times New Roman" w:hAnsi="Times New Roman" w:cs="Times New Roman"/>
          <w:sz w:val="24"/>
          <w:szCs w:val="24"/>
        </w:rPr>
        <w:t>ом и не усваивается кишечником.</w:t>
      </w:r>
    </w:p>
    <w:p w:rsidR="00B06503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Вследствие недостатка кальциферола может развиться остеопороз (заболевание, связанное с повышенной хрупкостью костей), а также различные патологии суставов, включая артрит, артроз и остеохондроз.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694E">
        <w:rPr>
          <w:rFonts w:ascii="Times New Roman" w:hAnsi="Times New Roman" w:cs="Times New Roman"/>
          <w:sz w:val="24"/>
          <w:szCs w:val="24"/>
        </w:rPr>
        <w:t>толь важный компонент благотворно сказывается не только на костно-суставной системе. Витамин Д3 без преувеличения можно назвать эликсиром молодости. Поддерживать его нормальный уровень в организме необходимо по многим причинам. Прежде всего, практически все ткани и органы имеют рецепторы к кальциферолу. Витамин Д3 задействован в формировании ряда важных белковых факторов, которые регулируют деление, различение и гибель клеток в различных тканях.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 xml:space="preserve">В случае выявления нехватки витамина Д3 у людей пожилого возраста могут возникнуть различные нарушения здоровья. Среди них: аутоиммунные и эндокринные патологи, рак и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состояния, обменные нарушения, рост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инсулинорезистентности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и риск развития диабета. Нередко болезни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системы, расстройства памяти и умственных способностей также сопровождаются нехваткой витамина Д3 в организме пожилых людей.</w:t>
      </w:r>
    </w:p>
    <w:p w:rsidR="00BA2071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749993"/>
            <wp:effectExtent l="0" t="0" r="3175" b="0"/>
            <wp:docPr id="2" name="Рисунок 2" descr="C:\Users\User\Desktop\f7ce0d36b190cd628fda6dddbebcc0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7ce0d36b190cd628fda6dddbebcc0a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Порядка 50–75 % населения земного шара испытывают нехватку витамина Д3. Причем в городах с широко развитой промышленностью этот показатель достигает 90 %. Иногда даже при условии достаточного количества солнечных дней, человек всё равно испытывает недос</w:t>
      </w:r>
      <w:r w:rsidR="00BA2071">
        <w:rPr>
          <w:rFonts w:ascii="Times New Roman" w:hAnsi="Times New Roman" w:cs="Times New Roman"/>
          <w:sz w:val="24"/>
          <w:szCs w:val="24"/>
        </w:rPr>
        <w:t>таток этого важного компонента.</w:t>
      </w:r>
    </w:p>
    <w:p w:rsidR="007A694E" w:rsidRPr="00BA2071" w:rsidRDefault="007A694E" w:rsidP="007A694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>Если витамина Д3 в пожилом возрасте организму не хватает, могут</w:t>
      </w:r>
      <w:r w:rsidR="00BA2071" w:rsidRPr="00BA20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возникнуть следующие симптомы: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694E" w:rsidRPr="007A694E">
        <w:rPr>
          <w:rFonts w:ascii="Times New Roman" w:hAnsi="Times New Roman" w:cs="Times New Roman"/>
          <w:sz w:val="24"/>
          <w:szCs w:val="24"/>
        </w:rPr>
        <w:t>Остеомаляция — состояние, при котором вымываются соли кальция, а кости теряют свою прочность.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Появление болевых ощущений в костях. При этом дискомфорт возникает при надавливании.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Повышение вероятности переломов. С людьми пожилого возраста это случается чаще.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694E" w:rsidRPr="007A694E">
        <w:rPr>
          <w:rFonts w:ascii="Times New Roman" w:hAnsi="Times New Roman" w:cs="Times New Roman"/>
          <w:sz w:val="24"/>
          <w:szCs w:val="24"/>
        </w:rPr>
        <w:t>Снижение аппетита.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Повышение потоотделения.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Появление остеопороза.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Повышенная ломкость ногтей и волос.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694E" w:rsidRPr="007A694E">
        <w:rPr>
          <w:rFonts w:ascii="Times New Roman" w:hAnsi="Times New Roman" w:cs="Times New Roman"/>
          <w:sz w:val="24"/>
          <w:szCs w:val="24"/>
        </w:rPr>
        <w:t>Ухудшение сна.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Появление чувства жжения и сухости в горле и ротовой полости.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A694E" w:rsidRPr="007A694E">
        <w:rPr>
          <w:rFonts w:ascii="Times New Roman" w:hAnsi="Times New Roman" w:cs="Times New Roman"/>
          <w:sz w:val="24"/>
          <w:szCs w:val="24"/>
        </w:rPr>
        <w:t>Быстрая утомляемость и чувство слабости.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A694E" w:rsidRPr="007A694E">
        <w:rPr>
          <w:rFonts w:ascii="Times New Roman" w:hAnsi="Times New Roman" w:cs="Times New Roman"/>
          <w:sz w:val="24"/>
          <w:szCs w:val="24"/>
        </w:rPr>
        <w:t>Снижение зрения.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Потеря в весе.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A694E" w:rsidRPr="007A694E">
        <w:rPr>
          <w:rFonts w:ascii="Times New Roman" w:hAnsi="Times New Roman" w:cs="Times New Roman"/>
          <w:sz w:val="24"/>
          <w:szCs w:val="24"/>
        </w:rPr>
        <w:t>Слабость в мышцах.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A694E" w:rsidRPr="007A694E">
        <w:rPr>
          <w:rFonts w:ascii="Times New Roman" w:hAnsi="Times New Roman" w:cs="Times New Roman"/>
          <w:sz w:val="24"/>
          <w:szCs w:val="24"/>
        </w:rPr>
        <w:t>Ухудшение состояния зубов.</w:t>
      </w:r>
    </w:p>
    <w:p w:rsid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A694E" w:rsidRPr="007A694E">
        <w:rPr>
          <w:rFonts w:ascii="Times New Roman" w:hAnsi="Times New Roman" w:cs="Times New Roman"/>
          <w:sz w:val="24"/>
          <w:szCs w:val="24"/>
        </w:rPr>
        <w:t>Появление депрессий, плохое настроение.</w:t>
      </w:r>
    </w:p>
    <w:p w:rsidR="007A694E" w:rsidRPr="007A694E" w:rsidRDefault="007A694E" w:rsidP="007A6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694E">
        <w:rPr>
          <w:rFonts w:ascii="Times New Roman" w:hAnsi="Times New Roman" w:cs="Times New Roman"/>
          <w:b/>
          <w:color w:val="002060"/>
          <w:sz w:val="28"/>
          <w:szCs w:val="28"/>
        </w:rPr>
        <w:t>К числу продуктов, являющихся источником данного витамина, относят: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Мясо жирных сортов, включая свинину и утку.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Жирную рыбу, а именно: дикий лось, сельдь, скумбрию, тунец, сом.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Печень рыб, обитающих в море.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Свиную и говяжью печень.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Рыбий жир.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Рыбью икру.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Яйца.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Молочные продукты, включая сметану, сливки, сливочное масло, молоко.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Сыры.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Морские водоросли.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Грибы лисички.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Дрожжи.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Растительное масло.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Рекомендуемая дозировка витамина Д3 для пожилых людей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Профилактическая доза витамина Д3 для людей в возрасте 18–50 лет должна составлять минимум 600–800 МЕ. Мужчинам и женщинам старше 50 лет необходимо принимать не менее 800–1000 МЕ. Безусловно, указанные дозы включают в себя и кальциферол, который ч</w:t>
      </w:r>
      <w:r w:rsidR="00BA2071">
        <w:rPr>
          <w:rFonts w:ascii="Times New Roman" w:hAnsi="Times New Roman" w:cs="Times New Roman"/>
          <w:sz w:val="24"/>
          <w:szCs w:val="24"/>
        </w:rPr>
        <w:t>еловек получает вместе с пищей.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lastRenderedPageBreak/>
        <w:t>В действительности из еды мы усваиваем крайне небольшое количество витамина Д3. Данный факт усугубляется еще и недостаточным временем нахождения на солнце. В результате практически никому не удается избежать дефицита этого компонента.</w:t>
      </w:r>
    </w:p>
    <w:p w:rsidR="005831A2" w:rsidRPr="00BA2071" w:rsidRDefault="005831A2" w:rsidP="00BA207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>Кто находится в группе риска по дефициту витамина</w:t>
      </w:r>
      <w:proofErr w:type="gramStart"/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</w:t>
      </w:r>
      <w:proofErr w:type="gramEnd"/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люди старше 60 лет;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люди с темной кожей или злоупотребляющие защитными средствами от солнца с высоким фактором защиты;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люди, которые по разным причинам подвергаются недостаточному воздействию солнечного света, например проживающие севернее 35-й параллели;</w:t>
      </w:r>
    </w:p>
    <w:p w:rsidR="00BA2071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пациенты, принимающие лекарственные средства, которые могут ускорить катаболизм и активно разрушать витамин</w:t>
      </w:r>
      <w:proofErr w:type="gramStart"/>
      <w:r w:rsidR="005831A2" w:rsidRPr="005831A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831A2" w:rsidRPr="005831A2">
        <w:rPr>
          <w:rFonts w:ascii="Times New Roman" w:hAnsi="Times New Roman" w:cs="Times New Roman"/>
          <w:sz w:val="24"/>
          <w:szCs w:val="24"/>
        </w:rPr>
        <w:t xml:space="preserve"> (например, противосудорожные средства, 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31A2" w:rsidRPr="005831A2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="005831A2" w:rsidRPr="00583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1A2" w:rsidRPr="005831A2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="005831A2" w:rsidRPr="005831A2">
        <w:rPr>
          <w:rFonts w:ascii="Times New Roman" w:hAnsi="Times New Roman" w:cs="Times New Roman"/>
          <w:sz w:val="24"/>
          <w:szCs w:val="24"/>
        </w:rPr>
        <w:t>, пероральные антикоагулянты);</w:t>
      </w:r>
      <w:proofErr w:type="gramEnd"/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лица с ожирением (индекс массы тела 30 и более);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лица, ведущие «офисный» образ жизни;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вегетарианцы или люди, не употребляющие продукты, содержащие витамин</w:t>
      </w:r>
      <w:proofErr w:type="gramStart"/>
      <w:r w:rsidR="005831A2" w:rsidRPr="005831A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831A2" w:rsidRPr="005831A2">
        <w:rPr>
          <w:rFonts w:ascii="Times New Roman" w:hAnsi="Times New Roman" w:cs="Times New Roman"/>
          <w:sz w:val="24"/>
          <w:szCs w:val="24"/>
        </w:rPr>
        <w:t>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лица с заболеваниями почек, печени и/или желудочно-кишечного тракта;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беременные и кормящие грудью женщины;</w:t>
      </w:r>
    </w:p>
    <w:p w:rsidR="007A694E" w:rsidRPr="007A694E" w:rsidRDefault="00BA2071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пациенты с хроническими заболеваниями кишечника, печени и почек.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Если имеет место быть гиповитаминоз Д3, то дозировку можно увеличить, однако сделать это вправе только врач.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Таким образом, получатся, что по достижению возраста 60 лет, суточная доза приема витамина Д3 должна составлять 10–15 мкг или 400–600 МЕ. Однако эти нормативы считаются усредненными. Некоторым дозировку необх</w:t>
      </w:r>
      <w:r w:rsidR="00BA2071">
        <w:rPr>
          <w:rFonts w:ascii="Times New Roman" w:hAnsi="Times New Roman" w:cs="Times New Roman"/>
          <w:sz w:val="24"/>
          <w:szCs w:val="24"/>
        </w:rPr>
        <w:t>одимо увеличивать. Речь идет о: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Жителях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 северных широт, живущих в городах с долгой полярной ночью и коротким световым днем.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>, имеющих ограниченные возможности. К этой категории также относятся больные, не имеющие возможности для регулярного выхода на улицу.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 xml:space="preserve">Городских </w:t>
      </w:r>
      <w:proofErr w:type="gramStart"/>
      <w:r w:rsidRPr="00BA2071">
        <w:rPr>
          <w:rFonts w:ascii="Times New Roman" w:hAnsi="Times New Roman" w:cs="Times New Roman"/>
          <w:sz w:val="24"/>
          <w:szCs w:val="24"/>
        </w:rPr>
        <w:t>жителях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 крупных городов с развитой промышленностью.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>, испытывающих быструю утомляемость, работающих ночью, вследствие чего происходит нарушение нормального физиологического суточного ритма.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Мужчинах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 и женщинах, страдающих заболеваниями желудка, кишечника, нарушениями обмена веществ.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, осуществляющих прием </w:t>
      </w:r>
      <w:proofErr w:type="spellStart"/>
      <w:r w:rsidRPr="00BA2071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BA2071">
        <w:rPr>
          <w:rFonts w:ascii="Times New Roman" w:hAnsi="Times New Roman" w:cs="Times New Roman"/>
          <w:sz w:val="24"/>
          <w:szCs w:val="24"/>
        </w:rPr>
        <w:t>, антидепрессантов, бета-блокаторов.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 с лишним весом.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lastRenderedPageBreak/>
        <w:t>Людях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>, имеющих проблемы с почками, при которых происходит снижение выработки витамина Д3.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Пациентах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 xml:space="preserve"> с железодефицитной анемией, не способствующей росту показателей витамина Д3.</w:t>
      </w:r>
    </w:p>
    <w:p w:rsidR="007A694E" w:rsidRPr="00BA2071" w:rsidRDefault="007A694E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2071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BA2071">
        <w:rPr>
          <w:rFonts w:ascii="Times New Roman" w:hAnsi="Times New Roman" w:cs="Times New Roman"/>
          <w:sz w:val="24"/>
          <w:szCs w:val="24"/>
        </w:rPr>
        <w:t>, у которых в организме не хватает магния, участвующего в поддержании необходимого уровня витамина Д3 в организме.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 xml:space="preserve">Кальциферол выпускают в двух формах: масляной, имеющей вид капель, и твердой — в виде таблеток. Жидкий препарат гораздо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концентрированнее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>, однако это никак не влияет на его эффективность.</w:t>
      </w:r>
    </w:p>
    <w:p w:rsidR="007A694E" w:rsidRPr="00BA2071" w:rsidRDefault="007A694E" w:rsidP="007A694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2071">
        <w:rPr>
          <w:rFonts w:ascii="Times New Roman" w:hAnsi="Times New Roman" w:cs="Times New Roman"/>
          <w:b/>
          <w:color w:val="002060"/>
          <w:sz w:val="24"/>
          <w:szCs w:val="24"/>
        </w:rPr>
        <w:t>1. В жидкой форме</w:t>
      </w:r>
      <w:r w:rsidR="00BA2071" w:rsidRPr="00BA207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Кальцитриол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 xml:space="preserve">Представляет собой активную форму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холекальциферола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, стимулирующего синтез фосфора и кальция в организме пожилых людей. Прием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Кальцитриола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следует осуществлять по одной таблетке однократно после приема пищи. Одновременно нужно сократить потребление продуктов, содержащих большое количество витамина Д3. Речь идет о печени, сыре, сливочном масле.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Альфакальцидол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Витамин Д3, выполняющий роль регулятора минеральных веществ в организме. Дозировка и особенности приема носят индивидуальный характер. Доза зависит от уровня нехватки кальциферола в организме. Чаще всего в день необходимо принимать от 0,5 до 5 мкг. Имеет форму капсул объемом 0,25 и 1 мкг.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Кальциферол, имеющий жидкую форму. Принимать необходимо 2 капли в день во время плотного приема пищи. У жидкого витамина Д3 есть ряд своих преимуществ, поскольку, смешиваясь с масляным раствором, он быстрее усваивается в организме.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Аквадетрим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 xml:space="preserve">Витамин Д3, имеющий форму капель с незначительной концентрацией. Принимать следует в растворенном виде, с добавлением одной столовой ложки воды. Чаще всего женщинам рекомендуют принимать по 1–2 капли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Аквадетрима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в сутки.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Вигантол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94E">
        <w:rPr>
          <w:rFonts w:ascii="Times New Roman" w:hAnsi="Times New Roman" w:cs="Times New Roman"/>
          <w:sz w:val="24"/>
          <w:szCs w:val="24"/>
        </w:rPr>
        <w:t>Холекальциферол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в жидком виде. Принимать необходимо 1–4 капли ежедневно после завершения приема пищи. В случае наличия болезней, сопровождающихся дефицитом витамина Д3, дозировка должны быть увеличена до 10–15 капель.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2071">
        <w:rPr>
          <w:rFonts w:ascii="Times New Roman" w:hAnsi="Times New Roman" w:cs="Times New Roman"/>
          <w:b/>
          <w:color w:val="002060"/>
          <w:sz w:val="24"/>
          <w:szCs w:val="24"/>
        </w:rPr>
        <w:t>2. Витаминные комплексы.</w:t>
      </w: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Компливит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 xml:space="preserve"> Кальций Д3, комплекс витаминов для женщин.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Компливит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Кальций Д3 состоит из карбоната кальция и витамина Д3, что облегчает его усвоение. Благодаря данному препарату удается справиться с нехваткой минерала в организме пожилого человека, побороть остеопороз, решить проблему плохой свертываемости крови и ломкости ногтей. Женщины должны принимать в сутки по 1–2 таблетки, разжевывая.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Дуовит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Представляет собой биологически активную добавку, обогащенную витаминами и минералами, включая аскорбиновую кислоту, витамины групп</w:t>
      </w:r>
      <w:proofErr w:type="gramStart"/>
      <w:r w:rsidRPr="007A694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A694E">
        <w:rPr>
          <w:rFonts w:ascii="Times New Roman" w:hAnsi="Times New Roman" w:cs="Times New Roman"/>
          <w:sz w:val="24"/>
          <w:szCs w:val="24"/>
        </w:rPr>
        <w:t xml:space="preserve"> и А, фолиевую кислоту, кальций, цинк и магний. Принимать следует по одной таблетке в сутки после еды.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2071">
        <w:rPr>
          <w:rFonts w:ascii="Times New Roman" w:hAnsi="Times New Roman" w:cs="Times New Roman"/>
          <w:sz w:val="24"/>
          <w:szCs w:val="24"/>
          <w:u w:val="single"/>
        </w:rPr>
        <w:t>Кальций Д3 Никомед.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r w:rsidRPr="007A694E">
        <w:rPr>
          <w:rFonts w:ascii="Times New Roman" w:hAnsi="Times New Roman" w:cs="Times New Roman"/>
          <w:sz w:val="24"/>
          <w:szCs w:val="24"/>
        </w:rPr>
        <w:t>Это жевательные таблетки, имеющие апельсиновый или мятный вкус, помогающие восполнить нехватку кальция в организме. Принимать витамин Д3 при этом необходимо для того, чтобы кальций в организме лучше усваивался. Либо единожды по две таблетки сразу, либо разделять прием на два раза.</w:t>
      </w:r>
    </w:p>
    <w:p w:rsidR="007A694E" w:rsidRP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</w:p>
    <w:p w:rsidR="007A694E" w:rsidRPr="00BA2071" w:rsidRDefault="007A694E" w:rsidP="007A69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  <w:u w:val="single"/>
        </w:rPr>
        <w:t>Кальцемин</w:t>
      </w:r>
      <w:proofErr w:type="spellEnd"/>
      <w:r w:rsidRPr="00BA20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694E" w:rsidRDefault="007A694E" w:rsidP="007A69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694E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7A694E">
        <w:rPr>
          <w:rFonts w:ascii="Times New Roman" w:hAnsi="Times New Roman" w:cs="Times New Roman"/>
          <w:sz w:val="24"/>
          <w:szCs w:val="24"/>
        </w:rPr>
        <w:t xml:space="preserve"> БАД, содержащая Д3, также способствует полноценному усвоению кальция. В состав </w:t>
      </w:r>
      <w:proofErr w:type="spellStart"/>
      <w:r w:rsidRPr="007A694E">
        <w:rPr>
          <w:rFonts w:ascii="Times New Roman" w:hAnsi="Times New Roman" w:cs="Times New Roman"/>
          <w:sz w:val="24"/>
          <w:szCs w:val="24"/>
        </w:rPr>
        <w:t>Кальцемина</w:t>
      </w:r>
      <w:proofErr w:type="spellEnd"/>
      <w:r w:rsidRPr="007A694E">
        <w:rPr>
          <w:rFonts w:ascii="Times New Roman" w:hAnsi="Times New Roman" w:cs="Times New Roman"/>
          <w:sz w:val="24"/>
          <w:szCs w:val="24"/>
        </w:rPr>
        <w:t xml:space="preserve"> входят цинк, медь и марганец. Принимать препарат следует по одной таблетке ежедневно.</w:t>
      </w:r>
    </w:p>
    <w:p w:rsidR="005831A2" w:rsidRPr="007A694E" w:rsidRDefault="005831A2" w:rsidP="007A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0635"/>
            <wp:effectExtent l="0" t="0" r="3175" b="7620"/>
            <wp:docPr id="1" name="Рисунок 1" descr="C:\Users\User\Desktop\каль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ьц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A2" w:rsidRPr="00BA2071" w:rsidRDefault="00BA2071" w:rsidP="00BA207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Побочные реакции на прием витамина </w:t>
      </w:r>
      <w:r w:rsidR="00D231B0">
        <w:rPr>
          <w:rFonts w:ascii="Times New Roman" w:hAnsi="Times New Roman" w:cs="Times New Roman"/>
          <w:b/>
          <w:color w:val="002060"/>
          <w:sz w:val="28"/>
          <w:szCs w:val="28"/>
        </w:rPr>
        <w:t>Д</w:t>
      </w:r>
      <w:r w:rsidRPr="00BA2071">
        <w:rPr>
          <w:rFonts w:ascii="Times New Roman" w:hAnsi="Times New Roman" w:cs="Times New Roman"/>
          <w:b/>
          <w:color w:val="002060"/>
          <w:sz w:val="28"/>
          <w:szCs w:val="28"/>
        </w:rPr>
        <w:t>3: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тошнота;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боли в голове;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расстройство кишечника;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ухудшение работы почек.</w:t>
      </w:r>
    </w:p>
    <w:p w:rsidR="005831A2" w:rsidRPr="005831A2" w:rsidRDefault="005831A2" w:rsidP="005831A2">
      <w:pPr>
        <w:rPr>
          <w:rFonts w:ascii="Times New Roman" w:hAnsi="Times New Roman" w:cs="Times New Roman"/>
          <w:sz w:val="24"/>
          <w:szCs w:val="24"/>
        </w:rPr>
      </w:pPr>
      <w:r w:rsidRPr="005831A2">
        <w:rPr>
          <w:rFonts w:ascii="Times New Roman" w:hAnsi="Times New Roman" w:cs="Times New Roman"/>
          <w:sz w:val="24"/>
          <w:szCs w:val="24"/>
        </w:rPr>
        <w:t xml:space="preserve">Если есть чувствительность к витамину Д3 или случилась </w:t>
      </w:r>
      <w:r w:rsidRPr="00BA2071">
        <w:rPr>
          <w:rFonts w:ascii="Times New Roman" w:hAnsi="Times New Roman" w:cs="Times New Roman"/>
          <w:b/>
          <w:color w:val="002060"/>
          <w:sz w:val="24"/>
          <w:szCs w:val="24"/>
        </w:rPr>
        <w:t>пе</w:t>
      </w:r>
      <w:r w:rsidRPr="00BA2071">
        <w:rPr>
          <w:rFonts w:ascii="Times New Roman" w:hAnsi="Times New Roman" w:cs="Times New Roman"/>
          <w:b/>
          <w:color w:val="002060"/>
          <w:sz w:val="24"/>
          <w:szCs w:val="24"/>
        </w:rPr>
        <w:t>редозировка</w:t>
      </w:r>
      <w:r>
        <w:rPr>
          <w:rFonts w:ascii="Times New Roman" w:hAnsi="Times New Roman" w:cs="Times New Roman"/>
          <w:sz w:val="24"/>
          <w:szCs w:val="24"/>
        </w:rPr>
        <w:t>, может наблюдаться: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резкое уменьшение веса;</w:t>
      </w:r>
      <w:bookmarkStart w:id="0" w:name="_GoBack"/>
      <w:bookmarkEnd w:id="0"/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тошнота, рвота;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запор;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обезвоживание;</w:t>
      </w:r>
    </w:p>
    <w:p w:rsidR="005831A2" w:rsidRPr="005831A2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31A2" w:rsidRPr="005831A2">
        <w:rPr>
          <w:rFonts w:ascii="Times New Roman" w:hAnsi="Times New Roman" w:cs="Times New Roman"/>
          <w:sz w:val="24"/>
          <w:szCs w:val="24"/>
        </w:rPr>
        <w:t>кальциноз</w:t>
      </w:r>
      <w:proofErr w:type="spellEnd"/>
      <w:r w:rsidR="005831A2" w:rsidRPr="005831A2">
        <w:rPr>
          <w:rFonts w:ascii="Times New Roman" w:hAnsi="Times New Roman" w:cs="Times New Roman"/>
          <w:sz w:val="24"/>
          <w:szCs w:val="24"/>
        </w:rPr>
        <w:t>;</w:t>
      </w:r>
    </w:p>
    <w:p w:rsidR="007A694E" w:rsidRPr="007A694E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1A2" w:rsidRPr="005831A2">
        <w:rPr>
          <w:rFonts w:ascii="Times New Roman" w:hAnsi="Times New Roman" w:cs="Times New Roman"/>
          <w:sz w:val="24"/>
          <w:szCs w:val="24"/>
        </w:rPr>
        <w:t>повышение артериального давления.</w:t>
      </w:r>
    </w:p>
    <w:p w:rsidR="005831A2" w:rsidRPr="005831A2" w:rsidRDefault="005831A2" w:rsidP="005831A2">
      <w:pPr>
        <w:rPr>
          <w:rFonts w:ascii="Times New Roman" w:hAnsi="Times New Roman" w:cs="Times New Roman"/>
          <w:sz w:val="24"/>
          <w:szCs w:val="24"/>
        </w:rPr>
      </w:pPr>
      <w:r w:rsidRPr="005831A2">
        <w:rPr>
          <w:rFonts w:ascii="Times New Roman" w:hAnsi="Times New Roman" w:cs="Times New Roman"/>
          <w:sz w:val="24"/>
          <w:szCs w:val="24"/>
        </w:rPr>
        <w:t>За счет того, что витамин</w:t>
      </w:r>
      <w:proofErr w:type="gramStart"/>
      <w:r w:rsidRPr="005831A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831A2">
        <w:rPr>
          <w:rFonts w:ascii="Times New Roman" w:hAnsi="Times New Roman" w:cs="Times New Roman"/>
          <w:sz w:val="24"/>
          <w:szCs w:val="24"/>
        </w:rPr>
        <w:t xml:space="preserve"> является жирорастворимым, он накапливается в организме. Из-за переизбытка витамина</w:t>
      </w:r>
      <w:proofErr w:type="gramStart"/>
      <w:r w:rsidRPr="005831A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831A2">
        <w:rPr>
          <w:rFonts w:ascii="Times New Roman" w:hAnsi="Times New Roman" w:cs="Times New Roman"/>
          <w:sz w:val="24"/>
          <w:szCs w:val="24"/>
        </w:rPr>
        <w:t xml:space="preserve"> происходит накапливание кальция, он откладывается на </w:t>
      </w:r>
      <w:r w:rsidRPr="005831A2">
        <w:rPr>
          <w:rFonts w:ascii="Times New Roman" w:hAnsi="Times New Roman" w:cs="Times New Roman"/>
          <w:sz w:val="24"/>
          <w:szCs w:val="24"/>
        </w:rPr>
        <w:lastRenderedPageBreak/>
        <w:t>сосудистых стенках, что, в свою очередь, ведет к атеросклерозу. Данный процесс ускорится в сл</w:t>
      </w:r>
      <w:r w:rsidR="00BA2071">
        <w:rPr>
          <w:rFonts w:ascii="Times New Roman" w:hAnsi="Times New Roman" w:cs="Times New Roman"/>
          <w:sz w:val="24"/>
          <w:szCs w:val="24"/>
        </w:rPr>
        <w:t>учае выявления дефицита магния.</w:t>
      </w:r>
    </w:p>
    <w:p w:rsidR="005831A2" w:rsidRPr="00BA2071" w:rsidRDefault="005831A2" w:rsidP="005831A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2071">
        <w:rPr>
          <w:rFonts w:ascii="Times New Roman" w:hAnsi="Times New Roman" w:cs="Times New Roman"/>
          <w:b/>
          <w:color w:val="002060"/>
          <w:sz w:val="24"/>
          <w:szCs w:val="24"/>
        </w:rPr>
        <w:t>Таким образом, следить за показателями витамина Д3 в крови пожилым людям просто необходимо. При его переизбытке</w:t>
      </w:r>
      <w:r w:rsidR="00BA2071" w:rsidRPr="00BA20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организме может наблюдаться: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2071">
        <w:rPr>
          <w:rFonts w:ascii="Times New Roman" w:hAnsi="Times New Roman" w:cs="Times New Roman"/>
          <w:sz w:val="24"/>
          <w:szCs w:val="24"/>
        </w:rPr>
        <w:t>Кальцификация</w:t>
      </w:r>
      <w:proofErr w:type="spellEnd"/>
      <w:r w:rsidRPr="00BA2071">
        <w:rPr>
          <w:rFonts w:ascii="Times New Roman" w:hAnsi="Times New Roman" w:cs="Times New Roman"/>
          <w:sz w:val="24"/>
          <w:szCs w:val="24"/>
        </w:rPr>
        <w:t xml:space="preserve"> внутренних органов и тканей, которая приводит к тому, что их работа ухудшается.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Повышение артериального давления.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Атеросклероз.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Замедление пульса, появление аритмии.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Затруднение дыхания.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Тошнота.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Диарея или запоры.</w:t>
      </w:r>
    </w:p>
    <w:p w:rsidR="005831A2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Суставные и мышечные боли.</w:t>
      </w:r>
    </w:p>
    <w:p w:rsidR="007A694E" w:rsidRPr="00BA2071" w:rsidRDefault="005831A2" w:rsidP="00BA2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071">
        <w:rPr>
          <w:rFonts w:ascii="Times New Roman" w:hAnsi="Times New Roman" w:cs="Times New Roman"/>
          <w:sz w:val="24"/>
          <w:szCs w:val="24"/>
        </w:rPr>
        <w:t>Головные боли.</w:t>
      </w:r>
    </w:p>
    <w:p w:rsidR="005831A2" w:rsidRDefault="005831A2" w:rsidP="005831A2">
      <w:pPr>
        <w:rPr>
          <w:rFonts w:ascii="Times New Roman" w:hAnsi="Times New Roman" w:cs="Times New Roman"/>
          <w:sz w:val="24"/>
          <w:szCs w:val="24"/>
        </w:rPr>
      </w:pPr>
      <w:r w:rsidRPr="005831A2">
        <w:rPr>
          <w:rFonts w:ascii="Times New Roman" w:hAnsi="Times New Roman" w:cs="Times New Roman"/>
          <w:sz w:val="24"/>
          <w:szCs w:val="24"/>
        </w:rPr>
        <w:t>Таким образом, кальций и витамин D являются важным компонентом терапии для поддержания здоровья костей, что доказано многочисленными исследованиями, а их применение убедительно продемонстрировало эффективность в отношении снижения риска переломов, падений, а также смертности у пожилых людей. Повсеместный дефицит потребления кальция с продуктами питания и широкое распространение недостаточности витамина D диктуют необходимость их дополнительного приема в виде фармакологических препаратов и более молодыми лицами в качестве профилактического мероприятия.</w:t>
      </w:r>
    </w:p>
    <w:p w:rsidR="00BA2071" w:rsidRPr="007A694E" w:rsidRDefault="00BA2071" w:rsidP="00583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Дзержинского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sectPr w:rsidR="00BA2071" w:rsidRPr="007A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C0E"/>
    <w:multiLevelType w:val="hybridMultilevel"/>
    <w:tmpl w:val="9392ECEE"/>
    <w:lvl w:ilvl="0" w:tplc="A3FEBE0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4E"/>
    <w:rsid w:val="00346FA9"/>
    <w:rsid w:val="005831A2"/>
    <w:rsid w:val="007A694E"/>
    <w:rsid w:val="00BA2071"/>
    <w:rsid w:val="00C135EE"/>
    <w:rsid w:val="00D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2021-07-26T11:44:00Z</dcterms:created>
  <dcterms:modified xsi:type="dcterms:W3CDTF">2021-07-26T12:21:00Z</dcterms:modified>
</cp:coreProperties>
</file>